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Chrysler 300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2C3CCACG8CH192372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247,077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STR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